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45B31">
      <w:pPr>
        <w:pStyle w:val="2"/>
      </w:pPr>
      <w:r>
        <w:t>XE CẢNH SÁT 113</w:t>
      </w:r>
    </w:p>
    <w:p w14:paraId="5B5B104F">
      <w:pPr>
        <w:pStyle w:val="6"/>
        <w:spacing w:before="120" w:after="120"/>
        <w:ind w:firstLine="709"/>
        <w:rPr>
          <w:rFonts w:ascii="Times New Roman" w:hAnsi="Times New Roman"/>
          <w:bCs/>
          <w:i w:val="0"/>
          <w:iCs/>
          <w:spacing w:val="-6"/>
        </w:rPr>
      </w:pPr>
      <w:r>
        <w:rPr>
          <w:rFonts w:ascii="Times New Roman" w:hAnsi="Times New Roman"/>
          <w:bCs/>
          <w:i w:val="0"/>
          <w:iCs/>
          <w:spacing w:val="-6"/>
        </w:rPr>
        <w:t xml:space="preserve">phương tiện nghiệp vụ (ô tô hoặc xe máy) được trang bị cho lực lượng Cảnh sát 113 để thực thi nhiệm vụ tuần tra, kiểm soát, trấn áp tội phạm. XCS 113 có nguồn gốc từ các loại xe ô tô và xe gắn máy thông thường, được gắn thêm các thiết bị chuyên dụng như bộ âm ly, còi hú… và được dán đề can Cảnh sát 113. </w:t>
      </w:r>
    </w:p>
    <w:p w14:paraId="0F52E565">
      <w:pPr>
        <w:pStyle w:val="6"/>
        <w:spacing w:before="120" w:after="120"/>
        <w:ind w:firstLine="709"/>
        <w:jc w:val="right"/>
        <w:rPr>
          <w:rFonts w:ascii="Times New Roman" w:hAnsi="Times New Roman"/>
          <w:b/>
          <w:bCs/>
          <w:i w:val="0"/>
          <w:iCs/>
        </w:rPr>
      </w:pPr>
      <w:r>
        <w:rPr>
          <w:rFonts w:ascii="Times New Roman" w:hAnsi="Times New Roman"/>
          <w:bCs/>
          <w:i w:val="0"/>
          <w:iCs/>
        </w:rPr>
        <w:drawing>
          <wp:anchor distT="0" distB="0" distL="114300" distR="114300" simplePos="0" relativeHeight="251659264" behindDoc="0" locked="0" layoutInCell="1" allowOverlap="1">
            <wp:simplePos x="0" y="0"/>
            <wp:positionH relativeFrom="column">
              <wp:posOffset>1386205</wp:posOffset>
            </wp:positionH>
            <wp:positionV relativeFrom="paragraph">
              <wp:posOffset>295910</wp:posOffset>
            </wp:positionV>
            <wp:extent cx="3312795" cy="1998345"/>
            <wp:effectExtent l="0" t="0" r="190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312544" cy="1998043"/>
                    </a:xfrm>
                    <a:prstGeom prst="rect">
                      <a:avLst/>
                    </a:prstGeom>
                  </pic:spPr>
                </pic:pic>
              </a:graphicData>
            </a:graphic>
          </wp:anchor>
        </w:drawing>
      </w:r>
      <w:r>
        <w:rPr>
          <w:rFonts w:ascii="Times New Roman" w:hAnsi="Times New Roman"/>
          <w:bCs/>
          <w:i w:val="0"/>
          <w:iCs/>
        </w:rPr>
        <w:t xml:space="preserve">   </w:t>
      </w:r>
      <w:r>
        <w:rPr>
          <w:rFonts w:ascii="Times New Roman" w:hAnsi="Times New Roman"/>
          <w:b/>
          <w:bCs/>
          <w:i w:val="0"/>
          <w:iCs/>
          <w:sz w:val="24"/>
        </w:rPr>
        <w:t>VƯƠNG BÁ CẨN</w:t>
      </w:r>
    </w:p>
    <w:p w14:paraId="4F8D98AA">
      <w:pPr>
        <w:pStyle w:val="6"/>
        <w:spacing w:before="120" w:after="120"/>
        <w:ind w:firstLine="709"/>
        <w:rPr>
          <w:rFonts w:ascii="Times New Roman" w:hAnsi="Times New Roman"/>
          <w:bCs/>
          <w:i w:val="0"/>
          <w:iCs/>
        </w:rPr>
      </w:pPr>
    </w:p>
    <w:p w14:paraId="0626962A">
      <w:pPr>
        <w:pStyle w:val="6"/>
        <w:spacing w:before="120" w:after="120"/>
        <w:ind w:firstLine="709"/>
        <w:rPr>
          <w:rFonts w:ascii="Times New Roman" w:hAnsi="Times New Roman"/>
          <w:bCs/>
          <w:i w:val="0"/>
          <w:iCs/>
        </w:rPr>
      </w:pPr>
    </w:p>
    <w:p w14:paraId="115B8C06">
      <w:pPr>
        <w:pStyle w:val="6"/>
        <w:spacing w:before="120" w:after="120"/>
        <w:ind w:firstLine="709"/>
        <w:rPr>
          <w:rFonts w:ascii="Times New Roman" w:hAnsi="Times New Roman"/>
          <w:bCs/>
          <w:i w:val="0"/>
          <w:iCs/>
        </w:rPr>
      </w:pPr>
    </w:p>
    <w:p w14:paraId="00176F97">
      <w:pPr>
        <w:pStyle w:val="6"/>
        <w:spacing w:before="120" w:after="120"/>
        <w:ind w:firstLine="709"/>
        <w:rPr>
          <w:rFonts w:ascii="Times New Roman" w:hAnsi="Times New Roman"/>
          <w:bCs/>
          <w:i w:val="0"/>
          <w:iCs/>
        </w:rPr>
      </w:pPr>
    </w:p>
    <w:p w14:paraId="1E20AA2E">
      <w:pPr>
        <w:pStyle w:val="6"/>
        <w:spacing w:before="120" w:after="120"/>
        <w:ind w:firstLine="709"/>
        <w:rPr>
          <w:rFonts w:ascii="Times New Roman" w:hAnsi="Times New Roman"/>
          <w:bCs/>
          <w:i w:val="0"/>
          <w:iCs/>
        </w:rPr>
      </w:pPr>
    </w:p>
    <w:p w14:paraId="662D74A3">
      <w:pPr>
        <w:pStyle w:val="6"/>
        <w:spacing w:before="120" w:after="120"/>
        <w:ind w:firstLine="709"/>
        <w:rPr>
          <w:rFonts w:ascii="Times New Roman" w:hAnsi="Times New Roman"/>
          <w:bCs/>
          <w:i w:val="0"/>
          <w:iCs/>
        </w:rPr>
      </w:pPr>
    </w:p>
    <w:p w14:paraId="1496CB41">
      <w:pPr>
        <w:pStyle w:val="6"/>
        <w:spacing w:after="120" w:line="240" w:lineRule="auto"/>
        <w:ind w:firstLine="0"/>
        <w:jc w:val="center"/>
        <w:rPr>
          <w:rFonts w:ascii="Times New Roman" w:hAnsi="Times New Roman"/>
          <w:bCs/>
          <w:iCs/>
          <w:sz w:val="24"/>
          <w:szCs w:val="24"/>
        </w:rPr>
      </w:pPr>
      <w:r>
        <w:rPr>
          <w:rFonts w:ascii="Times New Roman" w:hAnsi="Times New Roman"/>
          <w:bCs/>
          <w:iCs/>
          <w:sz w:val="24"/>
          <w:szCs w:val="24"/>
        </w:rPr>
        <w:t>Dàn xe ô tô Cảnh sát 113</w:t>
      </w:r>
    </w:p>
    <w:p w14:paraId="78003123">
      <w:pPr>
        <w:pStyle w:val="6"/>
        <w:spacing w:line="240" w:lineRule="auto"/>
        <w:ind w:firstLine="0"/>
        <w:jc w:val="center"/>
        <w:rPr>
          <w:rFonts w:ascii="Times New Roman" w:hAnsi="Times New Roman"/>
          <w:bCs/>
          <w:i w:val="0"/>
          <w:iCs/>
          <w:color w:val="auto"/>
          <w:sz w:val="24"/>
          <w:szCs w:val="24"/>
        </w:rPr>
      </w:pPr>
      <w:r>
        <w:rPr>
          <w:rFonts w:ascii="Times New Roman" w:hAnsi="Times New Roman"/>
          <w:bCs/>
          <w:i w:val="0"/>
          <w:iCs/>
          <w:sz w:val="24"/>
          <w:szCs w:val="24"/>
        </w:rPr>
        <w:t xml:space="preserve">(Nguồn: </w:t>
      </w:r>
      <w:r>
        <w:fldChar w:fldCharType="begin"/>
      </w:r>
      <w:r>
        <w:instrText xml:space="preserve"> HYPERLINK "http://viethungoto.com.vn/tin-tuc/mitsubishi-viet-hung-vinh-du-duoc-chon-la-don-vi-cung-cap-xe-o-to-cho-luc-luong-canh-sat-113-n1064.html" </w:instrText>
      </w:r>
      <w:r>
        <w:fldChar w:fldCharType="separate"/>
      </w:r>
      <w:r>
        <w:rPr>
          <w:rStyle w:val="7"/>
          <w:rFonts w:ascii="Times New Roman" w:hAnsi="Times New Roman"/>
          <w:bCs/>
          <w:i w:val="0"/>
          <w:iCs/>
          <w:color w:val="auto"/>
          <w:sz w:val="24"/>
          <w:szCs w:val="24"/>
          <w:u w:val="none"/>
        </w:rPr>
        <w:t>http://viethungoto.com.vn/tin-tuc/mitsubishi-viet-hung-vinh-du-duoc-chon-la-don-vi-cung-cap-xe-o-to-cho-luc-luong-canh-sat-113-n1064.html</w:t>
      </w:r>
      <w:r>
        <w:rPr>
          <w:rStyle w:val="7"/>
          <w:rFonts w:ascii="Times New Roman" w:hAnsi="Times New Roman"/>
          <w:bCs/>
          <w:i w:val="0"/>
          <w:iCs/>
          <w:color w:val="auto"/>
          <w:sz w:val="24"/>
          <w:szCs w:val="24"/>
          <w:u w:val="none"/>
        </w:rPr>
        <w:fldChar w:fldCharType="end"/>
      </w:r>
      <w:r>
        <w:rPr>
          <w:rFonts w:ascii="Times New Roman" w:hAnsi="Times New Roman"/>
          <w:bCs/>
          <w:i w:val="0"/>
          <w:iCs/>
          <w:color w:val="auto"/>
          <w:sz w:val="24"/>
          <w:szCs w:val="24"/>
        </w:rPr>
        <w:t>, ngày truy cập: 20.6.2021)</w:t>
      </w:r>
    </w:p>
    <w:p w14:paraId="3A69F238">
      <w:pPr>
        <w:pStyle w:val="6"/>
        <w:spacing w:before="120" w:after="120"/>
        <w:ind w:firstLine="709"/>
        <w:jc w:val="center"/>
        <w:rPr>
          <w:rFonts w:ascii="Times New Roman" w:hAnsi="Times New Roman"/>
          <w:b/>
          <w:bCs/>
          <w:iCs/>
        </w:rPr>
      </w:pPr>
      <w:r>
        <w:rPr>
          <w:rFonts w:ascii="Times New Roman" w:hAnsi="Times New Roman"/>
          <w:b/>
          <w:bCs/>
          <w:iCs/>
        </w:rPr>
        <w:drawing>
          <wp:anchor distT="0" distB="0" distL="114300" distR="114300" simplePos="0" relativeHeight="251660288" behindDoc="0" locked="0" layoutInCell="1" allowOverlap="1">
            <wp:simplePos x="0" y="0"/>
            <wp:positionH relativeFrom="column">
              <wp:posOffset>1386205</wp:posOffset>
            </wp:positionH>
            <wp:positionV relativeFrom="paragraph">
              <wp:posOffset>176530</wp:posOffset>
            </wp:positionV>
            <wp:extent cx="3366770" cy="2035175"/>
            <wp:effectExtent l="0" t="0" r="508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6997" cy="2035416"/>
                    </a:xfrm>
                    <a:prstGeom prst="rect">
                      <a:avLst/>
                    </a:prstGeom>
                  </pic:spPr>
                </pic:pic>
              </a:graphicData>
            </a:graphic>
          </wp:anchor>
        </w:drawing>
      </w:r>
    </w:p>
    <w:p w14:paraId="0D7E1468">
      <w:pPr>
        <w:pStyle w:val="6"/>
        <w:spacing w:before="120" w:after="120"/>
        <w:ind w:firstLine="709"/>
        <w:jc w:val="center"/>
        <w:rPr>
          <w:rFonts w:ascii="Times New Roman" w:hAnsi="Times New Roman"/>
          <w:b/>
          <w:bCs/>
          <w:iCs/>
        </w:rPr>
      </w:pPr>
    </w:p>
    <w:p w14:paraId="38E186E4">
      <w:pPr>
        <w:pStyle w:val="6"/>
        <w:spacing w:before="120" w:after="120"/>
        <w:ind w:firstLine="709"/>
        <w:jc w:val="center"/>
        <w:rPr>
          <w:rFonts w:ascii="Times New Roman" w:hAnsi="Times New Roman"/>
          <w:b/>
          <w:bCs/>
          <w:iCs/>
        </w:rPr>
      </w:pPr>
    </w:p>
    <w:p w14:paraId="3F0099A4">
      <w:pPr>
        <w:pStyle w:val="6"/>
        <w:spacing w:before="120" w:after="120"/>
        <w:ind w:firstLine="709"/>
        <w:jc w:val="center"/>
        <w:rPr>
          <w:rFonts w:ascii="Times New Roman" w:hAnsi="Times New Roman"/>
          <w:b/>
          <w:bCs/>
          <w:iCs/>
        </w:rPr>
      </w:pPr>
    </w:p>
    <w:p w14:paraId="151306FE">
      <w:pPr>
        <w:pStyle w:val="6"/>
        <w:spacing w:before="120" w:after="120"/>
        <w:ind w:firstLine="709"/>
        <w:jc w:val="center"/>
        <w:rPr>
          <w:rFonts w:ascii="Times New Roman" w:hAnsi="Times New Roman"/>
          <w:b/>
          <w:bCs/>
          <w:iCs/>
        </w:rPr>
      </w:pPr>
    </w:p>
    <w:p w14:paraId="15FFECA8">
      <w:pPr>
        <w:pStyle w:val="6"/>
        <w:spacing w:before="120" w:after="120"/>
        <w:ind w:firstLine="709"/>
        <w:jc w:val="center"/>
        <w:rPr>
          <w:rFonts w:ascii="Times New Roman" w:hAnsi="Times New Roman"/>
          <w:b/>
          <w:bCs/>
          <w:iCs/>
        </w:rPr>
      </w:pPr>
    </w:p>
    <w:p w14:paraId="1626AD38">
      <w:pPr>
        <w:pStyle w:val="6"/>
        <w:spacing w:before="120" w:after="120"/>
        <w:ind w:firstLine="709"/>
        <w:jc w:val="center"/>
        <w:rPr>
          <w:rFonts w:ascii="Times New Roman" w:hAnsi="Times New Roman"/>
          <w:b/>
          <w:bCs/>
          <w:iCs/>
        </w:rPr>
      </w:pPr>
    </w:p>
    <w:p w14:paraId="2D7A997E">
      <w:pPr>
        <w:pStyle w:val="6"/>
        <w:spacing w:line="240" w:lineRule="auto"/>
        <w:ind w:firstLine="0"/>
        <w:jc w:val="center"/>
        <w:rPr>
          <w:rFonts w:ascii="Times New Roman" w:hAnsi="Times New Roman"/>
          <w:bCs/>
          <w:iCs/>
          <w:sz w:val="24"/>
          <w:szCs w:val="24"/>
        </w:rPr>
      </w:pPr>
      <w:r>
        <w:rPr>
          <w:rFonts w:ascii="Times New Roman" w:hAnsi="Times New Roman"/>
          <w:bCs/>
          <w:iCs/>
          <w:sz w:val="24"/>
          <w:szCs w:val="24"/>
        </w:rPr>
        <w:t>Xe mô tô Cảnh sát 113</w:t>
      </w:r>
    </w:p>
    <w:p w14:paraId="535F5362">
      <w:pPr>
        <w:pStyle w:val="6"/>
        <w:spacing w:line="240" w:lineRule="auto"/>
        <w:ind w:firstLine="0"/>
        <w:jc w:val="center"/>
        <w:rPr>
          <w:rFonts w:ascii="Times New Roman" w:hAnsi="Times New Roman"/>
          <w:bCs/>
          <w:i w:val="0"/>
          <w:iCs/>
          <w:sz w:val="24"/>
          <w:szCs w:val="24"/>
        </w:rPr>
      </w:pPr>
      <w:r>
        <w:rPr>
          <w:rFonts w:ascii="Times New Roman" w:hAnsi="Times New Roman"/>
          <w:bCs/>
          <w:i w:val="0"/>
          <w:iCs/>
          <w:sz w:val="24"/>
          <w:szCs w:val="24"/>
        </w:rPr>
        <w:t xml:space="preserve">(Nguồn: </w:t>
      </w:r>
      <w:r>
        <w:fldChar w:fldCharType="begin"/>
      </w:r>
      <w:r>
        <w:instrText xml:space="preserve"> HYPERLINK "https://daknong.gov.vn/to-chuc-bo-may/-/view_content/22065835-tet-voi-chien-si-canh-sat-113.html" </w:instrText>
      </w:r>
      <w:r>
        <w:fldChar w:fldCharType="separate"/>
      </w:r>
      <w:r>
        <w:rPr>
          <w:rStyle w:val="7"/>
          <w:rFonts w:ascii="Times New Roman" w:hAnsi="Times New Roman"/>
          <w:bCs/>
          <w:i w:val="0"/>
          <w:iCs/>
          <w:color w:val="auto"/>
          <w:sz w:val="24"/>
          <w:szCs w:val="24"/>
          <w:u w:val="none"/>
        </w:rPr>
        <w:t>https://daknong.gov.vn/to-chuc-bo-may/-/view_content/22065835-tet-voi-chien-si-canh-sat-113.html</w:t>
      </w:r>
      <w:r>
        <w:rPr>
          <w:rStyle w:val="7"/>
          <w:rFonts w:ascii="Times New Roman" w:hAnsi="Times New Roman"/>
          <w:bCs/>
          <w:i w:val="0"/>
          <w:iCs/>
          <w:color w:val="auto"/>
          <w:sz w:val="24"/>
          <w:szCs w:val="24"/>
          <w:u w:val="none"/>
        </w:rPr>
        <w:fldChar w:fldCharType="end"/>
      </w:r>
      <w:r>
        <w:rPr>
          <w:rFonts w:ascii="Times New Roman" w:hAnsi="Times New Roman"/>
          <w:bCs/>
          <w:i w:val="0"/>
          <w:iCs/>
          <w:color w:val="auto"/>
          <w:sz w:val="24"/>
          <w:szCs w:val="24"/>
        </w:rPr>
        <w:t xml:space="preserve">, </w:t>
      </w:r>
      <w:r>
        <w:rPr>
          <w:rFonts w:ascii="Times New Roman" w:hAnsi="Times New Roman"/>
          <w:bCs/>
          <w:i w:val="0"/>
          <w:iCs/>
          <w:sz w:val="24"/>
          <w:szCs w:val="24"/>
        </w:rPr>
        <w:t>ngày truy cập: 20.6.2021)</w:t>
      </w:r>
    </w:p>
    <w:p w14:paraId="507F0F19">
      <w:pPr>
        <w:pStyle w:val="3"/>
      </w:pPr>
      <w:r>
        <w:t>Tài liệu tham khảo</w:t>
      </w:r>
    </w:p>
    <w:p w14:paraId="175D3E8C">
      <w:pPr>
        <w:pStyle w:val="6"/>
        <w:numPr>
          <w:ilvl w:val="0"/>
          <w:numId w:val="1"/>
        </w:numPr>
        <w:tabs>
          <w:tab w:val="left" w:pos="1170"/>
        </w:tabs>
        <w:spacing w:before="120" w:after="120"/>
        <w:ind w:left="0" w:firstLine="900"/>
        <w:rPr>
          <w:rFonts w:ascii="Times New Roman" w:hAnsi="Times New Roman"/>
          <w:bCs/>
          <w:i w:val="0"/>
          <w:iCs/>
          <w:sz w:val="24"/>
        </w:rPr>
      </w:pPr>
      <w:r>
        <w:rPr>
          <w:rFonts w:ascii="Times New Roman" w:hAnsi="Times New Roman"/>
          <w:bCs/>
          <w:i w:val="0"/>
          <w:iCs/>
          <w:sz w:val="24"/>
        </w:rPr>
        <w:t xml:space="preserve">Cục Khoa học, Chiến lược và Lịch sử Công an, </w:t>
      </w:r>
      <w:r>
        <w:rPr>
          <w:rFonts w:ascii="Times New Roman" w:hAnsi="Times New Roman"/>
          <w:bCs/>
          <w:iCs/>
          <w:sz w:val="24"/>
        </w:rPr>
        <w:t xml:space="preserve">Bách khoa thư Công an nhân dân Việt Nam: Phần Khoa học, Kĩ thuật và Công nghệ, </w:t>
      </w:r>
      <w:r>
        <w:rPr>
          <w:rFonts w:ascii="Times New Roman" w:hAnsi="Times New Roman"/>
          <w:bCs/>
          <w:i w:val="0"/>
          <w:iCs/>
          <w:sz w:val="24"/>
        </w:rPr>
        <w:t>Nxb. Công an nhân dân, Hà Nội, 2020.</w:t>
      </w:r>
    </w:p>
    <w:p w14:paraId="6F353109">
      <w:pPr>
        <w:pStyle w:val="6"/>
        <w:numPr>
          <w:ilvl w:val="0"/>
          <w:numId w:val="1"/>
        </w:numPr>
        <w:tabs>
          <w:tab w:val="left" w:pos="1170"/>
        </w:tabs>
        <w:spacing w:before="120" w:after="120"/>
        <w:ind w:left="0" w:firstLine="900"/>
        <w:rPr>
          <w:rFonts w:ascii="Times New Roman" w:hAnsi="Times New Roman"/>
          <w:bCs/>
          <w:i w:val="0"/>
          <w:iCs/>
          <w:spacing w:val="-4"/>
          <w:sz w:val="24"/>
        </w:rPr>
      </w:pPr>
      <w:r>
        <w:rPr>
          <w:rFonts w:ascii="Times New Roman" w:hAnsi="Times New Roman"/>
          <w:bCs/>
          <w:i w:val="0"/>
          <w:iCs/>
          <w:spacing w:val="-4"/>
          <w:sz w:val="24"/>
        </w:rPr>
        <w:t xml:space="preserve">Quốc hội, </w:t>
      </w:r>
      <w:r>
        <w:rPr>
          <w:rFonts w:ascii="Times New Roman" w:hAnsi="Times New Roman"/>
          <w:bCs/>
          <w:iCs/>
          <w:spacing w:val="-4"/>
          <w:sz w:val="24"/>
        </w:rPr>
        <w:t xml:space="preserve">Luật Bảo vệ bí mật nhà nước, </w:t>
      </w:r>
      <w:r>
        <w:rPr>
          <w:rFonts w:ascii="Times New Roman" w:hAnsi="Times New Roman"/>
          <w:bCs/>
          <w:i w:val="0"/>
          <w:iCs/>
          <w:spacing w:val="-4"/>
          <w:sz w:val="24"/>
        </w:rPr>
        <w:t xml:space="preserve">Hà Nội, 2018. </w:t>
      </w:r>
    </w:p>
    <w:p w14:paraId="66A71E9A">
      <w:pPr>
        <w:pStyle w:val="6"/>
        <w:numPr>
          <w:ilvl w:val="0"/>
          <w:numId w:val="1"/>
        </w:numPr>
        <w:tabs>
          <w:tab w:val="left" w:pos="1170"/>
        </w:tabs>
        <w:spacing w:before="120" w:after="120"/>
        <w:ind w:left="0" w:firstLine="900"/>
        <w:rPr>
          <w:rFonts w:ascii="Times New Roman" w:hAnsi="Times New Roman"/>
          <w:bCs/>
          <w:i w:val="0"/>
          <w:iCs/>
          <w:spacing w:val="-4"/>
          <w:sz w:val="24"/>
        </w:rPr>
      </w:pPr>
      <w:r>
        <w:rPr>
          <w:rFonts w:ascii="Times New Roman" w:hAnsi="Times New Roman"/>
          <w:bCs/>
          <w:i w:val="0"/>
          <w:iCs/>
          <w:spacing w:val="-4"/>
          <w:sz w:val="24"/>
        </w:rPr>
        <w:t xml:space="preserve">Văn phòng Chính phủ, </w:t>
      </w:r>
      <w:r>
        <w:rPr>
          <w:rFonts w:ascii="Times New Roman" w:hAnsi="Times New Roman"/>
          <w:sz w:val="24"/>
        </w:rPr>
        <w:t>Quyết định số 41/QĐ-TTg ngày 29.5.2020 ban hành danh mục bí mật nhà nước trong lĩnh vực an ninh quốc gia, trật tự, an toàn xã hội</w:t>
      </w:r>
      <w:r>
        <w:rPr>
          <w:rFonts w:ascii="Times New Roman" w:hAnsi="Times New Roman"/>
          <w:bCs/>
          <w:i w:val="0"/>
          <w:iCs/>
          <w:spacing w:val="-4"/>
          <w:sz w:val="24"/>
        </w:rPr>
        <w:t xml:space="preserve">. </w:t>
      </w:r>
    </w:p>
    <w:p w14:paraId="344DEF5C">
      <w:pPr>
        <w:pStyle w:val="6"/>
        <w:numPr>
          <w:ilvl w:val="0"/>
          <w:numId w:val="1"/>
        </w:numPr>
        <w:tabs>
          <w:tab w:val="left" w:pos="1170"/>
        </w:tabs>
        <w:spacing w:before="120" w:after="120"/>
        <w:ind w:left="0" w:firstLine="900"/>
        <w:rPr>
          <w:rFonts w:ascii="Times New Roman" w:hAnsi="Times New Roman"/>
          <w:bCs/>
          <w:i w:val="0"/>
          <w:iCs/>
          <w:sz w:val="24"/>
        </w:rPr>
      </w:pPr>
      <w:r>
        <w:rPr>
          <w:rFonts w:ascii="Times New Roman" w:hAnsi="Times New Roman"/>
          <w:bCs/>
          <w:i w:val="0"/>
          <w:iCs/>
          <w:sz w:val="24"/>
        </w:rPr>
        <w:t xml:space="preserve">Viện Chiến lược và Khoa học Công an, </w:t>
      </w:r>
      <w:r>
        <w:rPr>
          <w:rFonts w:ascii="Times New Roman" w:hAnsi="Times New Roman"/>
          <w:bCs/>
          <w:iCs/>
          <w:sz w:val="24"/>
        </w:rPr>
        <w:t xml:space="preserve">Từ điển bách khoa Công an nhân dân Việt Nam, </w:t>
      </w:r>
      <w:r>
        <w:rPr>
          <w:rFonts w:ascii="Times New Roman" w:hAnsi="Times New Roman"/>
          <w:bCs/>
          <w:i w:val="0"/>
          <w:iCs/>
          <w:sz w:val="24"/>
        </w:rPr>
        <w:t>Nxb. Công an nhân dân, Hà Nội, 2005.</w:t>
      </w:r>
    </w:p>
    <w:p w14:paraId="2B39D793">
      <w:bookmarkStart w:id="0" w:name="_GoBack"/>
      <w:bookmarkEnd w:id="0"/>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57B1B"/>
    <w:multiLevelType w:val="multilevel"/>
    <w:tmpl w:val="24B57B1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46BF5B9A"/>
    <w:rsid w:val="55033145"/>
    <w:rsid w:val="576003C8"/>
    <w:rsid w:val="60533013"/>
    <w:rsid w:val="608765FE"/>
    <w:rsid w:val="7969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qFormat/>
    <w:uiPriority w:val="0"/>
    <w:pPr>
      <w:spacing w:after="0" w:line="400" w:lineRule="exact"/>
      <w:ind w:firstLine="720"/>
      <w:jc w:val="both"/>
    </w:pPr>
    <w:rPr>
      <w:rFonts w:ascii=".VnTime" w:hAnsi=".VnTime" w:eastAsia="Times New Roman" w:cs="Times New Roman"/>
      <w:i/>
      <w:color w:val="000000"/>
      <w:szCs w:val="28"/>
    </w:rPr>
  </w:style>
  <w:style w:type="character" w:styleId="7">
    <w:name w:val="Hyperlink"/>
    <w:basedOn w:val="4"/>
    <w:unhideWhenUsed/>
    <w:qFormat/>
    <w:uiPriority w:val="99"/>
    <w:rPr>
      <w:color w:val="0000FF"/>
      <w:u w:val="single"/>
    </w:rPr>
  </w:style>
  <w:style w:type="table" w:styleId="8">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2</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2026-07-03T02:59:34Z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